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C2" w:rsidRPr="008B6542" w:rsidRDefault="008B6542" w:rsidP="008B6542">
      <w:pPr>
        <w:pStyle w:val="30"/>
        <w:shd w:val="clear" w:color="auto" w:fill="auto"/>
        <w:ind w:left="5700"/>
        <w:jc w:val="both"/>
        <w:rPr>
          <w:i w:val="0"/>
        </w:rPr>
      </w:pPr>
      <w:r w:rsidRPr="008B6542">
        <w:rPr>
          <w:i w:val="0"/>
        </w:rPr>
        <w:t>Утвержден общественным С</w:t>
      </w:r>
      <w:r w:rsidR="002128B1" w:rsidRPr="008B6542">
        <w:rPr>
          <w:i w:val="0"/>
        </w:rPr>
        <w:t xml:space="preserve">оветом при </w:t>
      </w:r>
      <w:r w:rsidRPr="008B6542">
        <w:rPr>
          <w:i w:val="0"/>
        </w:rPr>
        <w:t>главе муниципального округа - главе администрации Бардымского муниципального округа</w:t>
      </w:r>
    </w:p>
    <w:p w:rsidR="009D16C2" w:rsidRPr="008B6542" w:rsidRDefault="008B6542" w:rsidP="008B6542">
      <w:pPr>
        <w:pStyle w:val="40"/>
        <w:shd w:val="clear" w:color="auto" w:fill="auto"/>
        <w:ind w:left="5700"/>
        <w:jc w:val="both"/>
        <w:rPr>
          <w:i w:val="0"/>
        </w:rPr>
      </w:pPr>
      <w:r w:rsidRPr="008B6542">
        <w:rPr>
          <w:i w:val="0"/>
        </w:rPr>
        <w:t>20</w:t>
      </w:r>
      <w:r w:rsidR="002128B1" w:rsidRPr="008B6542">
        <w:rPr>
          <w:rStyle w:val="4AngsanaUPC12pt"/>
          <w:rFonts w:ascii="Times New Roman" w:hAnsi="Times New Roman" w:cs="Times New Roman"/>
          <w:b w:val="0"/>
          <w:bCs w:val="0"/>
          <w:iCs/>
        </w:rPr>
        <w:t>.</w:t>
      </w:r>
      <w:r w:rsidR="002128B1" w:rsidRPr="008B6542">
        <w:rPr>
          <w:i w:val="0"/>
        </w:rPr>
        <w:t>01.2022</w:t>
      </w:r>
      <w:r w:rsidR="002128B1" w:rsidRPr="008B6542">
        <w:rPr>
          <w:rStyle w:val="4AngsanaUPC12pt"/>
          <w:rFonts w:ascii="Times New Roman" w:hAnsi="Times New Roman" w:cs="Times New Roman"/>
          <w:b w:val="0"/>
          <w:bCs w:val="0"/>
          <w:iCs/>
        </w:rPr>
        <w:t xml:space="preserve"> </w:t>
      </w:r>
      <w:r w:rsidRPr="008B6542">
        <w:rPr>
          <w:rStyle w:val="4AngsanaUPC12pt"/>
          <w:rFonts w:ascii="Times New Roman" w:hAnsi="Times New Roman" w:cs="Times New Roman"/>
          <w:b w:val="0"/>
          <w:bCs w:val="0"/>
          <w:iCs/>
        </w:rPr>
        <w:t xml:space="preserve"> №</w:t>
      </w:r>
      <w:r w:rsidR="002128B1" w:rsidRPr="008B6542">
        <w:rPr>
          <w:i w:val="0"/>
        </w:rPr>
        <w:t>1</w:t>
      </w:r>
    </w:p>
    <w:p w:rsidR="009D16C2" w:rsidRPr="008B6542" w:rsidRDefault="002128B1" w:rsidP="008B6542">
      <w:pPr>
        <w:pStyle w:val="50"/>
        <w:shd w:val="clear" w:color="auto" w:fill="auto"/>
        <w:spacing w:after="667" w:line="80" w:lineRule="exact"/>
        <w:ind w:left="6080"/>
        <w:jc w:val="both"/>
      </w:pPr>
      <w:r w:rsidRPr="008B6542">
        <w:t>•*</w:t>
      </w:r>
    </w:p>
    <w:p w:rsidR="009D16C2" w:rsidRDefault="002128B1">
      <w:pPr>
        <w:pStyle w:val="60"/>
        <w:shd w:val="clear" w:color="auto" w:fill="auto"/>
        <w:spacing w:before="0" w:after="0" w:line="280" w:lineRule="exact"/>
      </w:pPr>
      <w:r>
        <w:t>ДОКЛАД</w:t>
      </w:r>
    </w:p>
    <w:p w:rsidR="008B6542" w:rsidRPr="008B6542" w:rsidRDefault="008B6542">
      <w:pPr>
        <w:pStyle w:val="20"/>
        <w:shd w:val="clear" w:color="auto" w:fill="auto"/>
        <w:spacing w:before="0"/>
        <w:ind w:firstLine="760"/>
        <w:rPr>
          <w:b/>
        </w:rPr>
      </w:pPr>
      <w:r w:rsidRPr="008B6542">
        <w:rPr>
          <w:b/>
        </w:rPr>
        <w:t xml:space="preserve">об организации системы внутреннего обеспечения соответствия деятельности администрации </w:t>
      </w:r>
      <w:r w:rsidR="00346103">
        <w:rPr>
          <w:b/>
        </w:rPr>
        <w:t>Бардымского муниципального</w:t>
      </w:r>
      <w:r w:rsidRPr="008B6542">
        <w:rPr>
          <w:b/>
        </w:rPr>
        <w:t xml:space="preserve"> округа требованиям антимонопольного законодательства за 2021 год</w:t>
      </w:r>
    </w:p>
    <w:p w:rsidR="008B6542" w:rsidRDefault="008B6542">
      <w:pPr>
        <w:pStyle w:val="20"/>
        <w:shd w:val="clear" w:color="auto" w:fill="auto"/>
        <w:spacing w:before="0"/>
        <w:ind w:firstLine="760"/>
      </w:pPr>
    </w:p>
    <w:p w:rsidR="009D16C2" w:rsidRDefault="002128B1">
      <w:pPr>
        <w:pStyle w:val="20"/>
        <w:shd w:val="clear" w:color="auto" w:fill="auto"/>
        <w:spacing w:before="0"/>
        <w:ind w:firstLine="760"/>
      </w:pPr>
      <w:r>
        <w:t xml:space="preserve">Организация системы внутреннего обеспечения соответствия требованиям антимонопольного законодательства в </w:t>
      </w:r>
      <w:r w:rsidR="00346103">
        <w:t xml:space="preserve">администрации Бардымского муниципального округа </w:t>
      </w:r>
      <w:r>
        <w:t xml:space="preserve"> (далее - </w:t>
      </w:r>
      <w:r w:rsidR="00346103">
        <w:t>Администрация</w:t>
      </w:r>
      <w:r>
        <w:t xml:space="preserve">) реализуется во исполнение указа Президента Российской Федерации от 21 декабря 2017 г. </w:t>
      </w:r>
      <w:r w:rsidR="00346103">
        <w:t xml:space="preserve">     № 618</w:t>
      </w:r>
      <w:r>
        <w:t xml:space="preserve"> </w:t>
      </w:r>
      <w:r w:rsidR="00346103">
        <w:t>«Об основных направлениях государственной политики по развитию конкуренции», распоряжения Правительства Российской Федерации от 18 октября 2018 г.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распоряжения Правительства Пермского края от 28 февраля 2019 г. № 42-рп «О мерах,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w:t>
      </w:r>
    </w:p>
    <w:p w:rsidR="00CE11FD" w:rsidRDefault="00346103">
      <w:pPr>
        <w:pStyle w:val="20"/>
        <w:shd w:val="clear" w:color="auto" w:fill="auto"/>
        <w:spacing w:before="0"/>
        <w:ind w:firstLine="760"/>
      </w:pPr>
      <w:r>
        <w:t>Постановлением администрации Бардымского муниципального  округа от 27 августа 2021 г. № 292-01-02-1126-п утверждено Положение об организации в администрации Бардымского муниципального округа Пермского края системы внутреннего обеспечения соответствия требованиям антимонопольного законодательства, которым урегулирован порядок функционирования антимонопольного комплаенса в Администрации (далее — Положение об антимонопольном комплаенсе).</w:t>
      </w:r>
      <w:r w:rsidR="00CE11FD">
        <w:t xml:space="preserve"> </w:t>
      </w:r>
    </w:p>
    <w:p w:rsidR="009D16C2" w:rsidRDefault="00CE11FD">
      <w:pPr>
        <w:pStyle w:val="20"/>
        <w:shd w:val="clear" w:color="auto" w:fill="auto"/>
        <w:spacing w:before="0"/>
        <w:ind w:firstLine="760"/>
      </w:pPr>
      <w:r>
        <w:t>О</w:t>
      </w:r>
      <w:r w:rsidR="002128B1">
        <w:t>рганизаци</w:t>
      </w:r>
      <w:r>
        <w:t>я</w:t>
      </w:r>
      <w:r w:rsidR="002128B1">
        <w:t xml:space="preserve"> и функционирование системы внутреннего обеспечения соответствия требованиям антимонопольного законодательства в </w:t>
      </w:r>
      <w:r w:rsidR="00346103">
        <w:t>Администрации</w:t>
      </w:r>
      <w:r w:rsidR="002128B1">
        <w:t xml:space="preserve"> </w:t>
      </w:r>
      <w:r w:rsidR="00793D10">
        <w:t xml:space="preserve">распределяется между структурными подразделениями: отделом управления делами и ревизионно - контрольным сектором </w:t>
      </w:r>
      <w:r w:rsidR="002128B1">
        <w:t xml:space="preserve"> (уполномоченное подразделение).</w:t>
      </w:r>
    </w:p>
    <w:p w:rsidR="009D16C2" w:rsidRDefault="002128B1">
      <w:pPr>
        <w:pStyle w:val="20"/>
        <w:shd w:val="clear" w:color="auto" w:fill="auto"/>
        <w:spacing w:before="0"/>
        <w:ind w:firstLine="760"/>
      </w:pPr>
      <w:r>
        <w:t xml:space="preserve">Деятельность уполномоченного подразделения </w:t>
      </w:r>
      <w:r w:rsidR="00793D10">
        <w:t>Администрации</w:t>
      </w:r>
      <w:r>
        <w:t xml:space="preserve"> в 2021 </w:t>
      </w:r>
      <w:r>
        <w:lastRenderedPageBreak/>
        <w:t xml:space="preserve">году заключалась в проведении мероприятий по снижению рисков нарушения антимонопольного законодательства, которые могли быть допущены при осуществлении закупок товаров, работ, услуг для обеспечения государственных нужд, при заключении соглашений, договоров, при разработке нормативных правовых актов, а также в проведении разъяснительной работы с должностными лицами </w:t>
      </w:r>
      <w:r w:rsidR="00793D10">
        <w:t>Администрации</w:t>
      </w:r>
      <w:r>
        <w:t>, чей функционал связан с риском создания необоснованных конкурентных преимуществ на рынке одному из хозяйствующих субъектов.</w:t>
      </w:r>
    </w:p>
    <w:p w:rsidR="009D16C2" w:rsidRDefault="002128B1">
      <w:pPr>
        <w:pStyle w:val="20"/>
        <w:shd w:val="clear" w:color="auto" w:fill="auto"/>
        <w:spacing w:before="0"/>
        <w:ind w:firstLine="760"/>
      </w:pPr>
      <w:r>
        <w:t xml:space="preserve">В частности, с сотрудниками </w:t>
      </w:r>
      <w:r w:rsidR="00793D10">
        <w:t>Администрации</w:t>
      </w:r>
      <w:r>
        <w:t xml:space="preserve"> были проведены обучающие мероприятия по антимонопольному законодательству и антимонопольному комплаенсу.</w:t>
      </w:r>
    </w:p>
    <w:p w:rsidR="009D16C2" w:rsidRDefault="002128B1">
      <w:pPr>
        <w:pStyle w:val="20"/>
        <w:shd w:val="clear" w:color="auto" w:fill="auto"/>
        <w:spacing w:before="0"/>
        <w:ind w:firstLine="760"/>
      </w:pPr>
      <w:r>
        <w:t xml:space="preserve">При разработке </w:t>
      </w:r>
      <w:r w:rsidR="00793D10">
        <w:t>Администрацией</w:t>
      </w:r>
      <w:r>
        <w:t xml:space="preserve"> проектов нормативных правовых актов осуществлялась их оценка на предмет соответствия требованиям антимонопольного законодательства, рисков нарушения антимонопольного законодательства выявлено не было.</w:t>
      </w:r>
    </w:p>
    <w:p w:rsidR="009D16C2" w:rsidRDefault="002128B1">
      <w:pPr>
        <w:pStyle w:val="20"/>
        <w:shd w:val="clear" w:color="auto" w:fill="auto"/>
        <w:spacing w:before="0"/>
        <w:ind w:firstLine="760"/>
      </w:pPr>
      <w:r>
        <w:t>Также были проанализированы выявленные Управлением Федеральной антимонопольной службы по Пер</w:t>
      </w:r>
      <w:r w:rsidR="00793D10">
        <w:t>мскому краю (далее - Пермское У</w:t>
      </w:r>
      <w:r>
        <w:t xml:space="preserve">ФАС) нарушения </w:t>
      </w:r>
      <w:r w:rsidR="00E47C67">
        <w:t>Администрацией</w:t>
      </w:r>
      <w:r>
        <w:t xml:space="preserve"> антимонопольного законодательства за </w:t>
      </w:r>
      <w:r w:rsidR="004839AC">
        <w:t xml:space="preserve">2020, </w:t>
      </w:r>
      <w:r w:rsidR="00E47C67">
        <w:t>2021 год</w:t>
      </w:r>
      <w:r>
        <w:t xml:space="preserve"> (наличие предостережений, предупреждений, штрафов, жалоб, возбужденных дел), Установлено, что в </w:t>
      </w:r>
      <w:r w:rsidR="004839AC">
        <w:t xml:space="preserve">2020 и в </w:t>
      </w:r>
      <w:r>
        <w:t>2</w:t>
      </w:r>
      <w:r w:rsidR="00E47C67">
        <w:t>021</w:t>
      </w:r>
      <w:r>
        <w:t xml:space="preserve"> г. </w:t>
      </w:r>
      <w:r w:rsidR="00E47C67">
        <w:t>Администрации</w:t>
      </w:r>
      <w:r>
        <w:t xml:space="preserve"> был</w:t>
      </w:r>
      <w:r w:rsidR="00E47C67">
        <w:t>о</w:t>
      </w:r>
      <w:r>
        <w:t xml:space="preserve"> выдан</w:t>
      </w:r>
      <w:r w:rsidR="00E47C67">
        <w:t>о</w:t>
      </w:r>
      <w:r>
        <w:t xml:space="preserve"> </w:t>
      </w:r>
      <w:r w:rsidR="004839AC">
        <w:t xml:space="preserve">по </w:t>
      </w:r>
      <w:r w:rsidR="00E47C67">
        <w:t>1</w:t>
      </w:r>
      <w:r>
        <w:t xml:space="preserve"> предписани</w:t>
      </w:r>
      <w:r w:rsidR="004839AC">
        <w:t>ю</w:t>
      </w:r>
      <w:r>
        <w:t xml:space="preserve"> об устранении нарушений ан</w:t>
      </w:r>
      <w:r w:rsidR="00E47C67">
        <w:t>тимонопольного законодательства.</w:t>
      </w:r>
      <w:r>
        <w:t xml:space="preserve"> </w:t>
      </w:r>
    </w:p>
    <w:p w:rsidR="009D16C2" w:rsidRDefault="002128B1">
      <w:pPr>
        <w:pStyle w:val="20"/>
        <w:shd w:val="clear" w:color="auto" w:fill="auto"/>
        <w:spacing w:before="0"/>
        <w:ind w:firstLine="760"/>
      </w:pPr>
      <w:r>
        <w:t>С учетом изложенного, в 2021 году достигнуты следующие ключевые показатели:</w:t>
      </w:r>
    </w:p>
    <w:p w:rsidR="009D16C2" w:rsidRDefault="00521172">
      <w:pPr>
        <w:pStyle w:val="20"/>
        <w:numPr>
          <w:ilvl w:val="0"/>
          <w:numId w:val="1"/>
        </w:numPr>
        <w:shd w:val="clear" w:color="auto" w:fill="auto"/>
        <w:tabs>
          <w:tab w:val="left" w:pos="1098"/>
        </w:tabs>
        <w:spacing w:before="0"/>
        <w:ind w:firstLine="760"/>
      </w:pPr>
      <w:r>
        <w:t>доля проектов нормативных правовых актов, разработанных структурными подразделениями, отраслевыми (функциональными) органами Администрации, в которых выявлены риски нарушения антимонопольного законодательства, показатель равен нулю (0)</w:t>
      </w:r>
      <w:r w:rsidR="002128B1">
        <w:t>.</w:t>
      </w:r>
    </w:p>
    <w:p w:rsidR="009D16C2" w:rsidRDefault="00521172">
      <w:pPr>
        <w:pStyle w:val="20"/>
        <w:numPr>
          <w:ilvl w:val="0"/>
          <w:numId w:val="1"/>
        </w:numPr>
        <w:shd w:val="clear" w:color="auto" w:fill="auto"/>
        <w:tabs>
          <w:tab w:val="left" w:pos="1098"/>
        </w:tabs>
        <w:spacing w:before="0"/>
        <w:ind w:firstLine="760"/>
      </w:pPr>
      <w:r>
        <w:t>доля нормативных правовых актов, разработанных структурными подразделениями, отраслевыми (функциональными) органами Администрации, в которых выявлены риски нарушения антимонопольного законодательства, показатель равен нулю (0)</w:t>
      </w:r>
      <w:r w:rsidR="002128B1">
        <w:t>.</w:t>
      </w:r>
    </w:p>
    <w:p w:rsidR="009D16C2" w:rsidRDefault="002128B1">
      <w:pPr>
        <w:pStyle w:val="20"/>
        <w:numPr>
          <w:ilvl w:val="0"/>
          <w:numId w:val="1"/>
        </w:numPr>
        <w:shd w:val="clear" w:color="auto" w:fill="auto"/>
        <w:tabs>
          <w:tab w:val="left" w:pos="1098"/>
        </w:tabs>
        <w:spacing w:before="0"/>
        <w:ind w:firstLine="760"/>
      </w:pPr>
      <w:r>
        <w:t xml:space="preserve">Доля сотрудников </w:t>
      </w:r>
      <w:r w:rsidR="00521172">
        <w:t>Администрации</w:t>
      </w:r>
      <w:r>
        <w:t>, в отношении которых были проведены обучающие мероприятия по антимонопольному законодательству и антимонопольному комплаенсу - 1.</w:t>
      </w:r>
    </w:p>
    <w:p w:rsidR="009D16C2" w:rsidRDefault="00CE11FD" w:rsidP="00CE11FD">
      <w:pPr>
        <w:pStyle w:val="20"/>
        <w:shd w:val="clear" w:color="auto" w:fill="auto"/>
        <w:spacing w:before="0"/>
        <w:ind w:firstLine="760"/>
      </w:pPr>
      <w:r>
        <w:t xml:space="preserve">В целях профилактики и снижения рисков нарушения Администрацией антимонопольного законодательства необходимо на постоянной основе проводить мероприятия по усилению контроля за соответствием документации о закупках требованиям антимонопольного законодательства, а также правовую экспертизу принимаемых Администрацией нормативных правовых </w:t>
      </w:r>
      <w:r>
        <w:lastRenderedPageBreak/>
        <w:t>актов в целях выявления и устранения коррупциогенных факторов.</w:t>
      </w:r>
    </w:p>
    <w:p w:rsidR="00673AA8" w:rsidRDefault="00673AA8" w:rsidP="00CE11FD">
      <w:pPr>
        <w:pStyle w:val="20"/>
        <w:shd w:val="clear" w:color="auto" w:fill="auto"/>
        <w:spacing w:before="0"/>
        <w:ind w:firstLine="760"/>
      </w:pPr>
    </w:p>
    <w:p w:rsidR="00673AA8" w:rsidRDefault="00673AA8" w:rsidP="00CE11FD">
      <w:pPr>
        <w:pStyle w:val="20"/>
        <w:shd w:val="clear" w:color="auto" w:fill="auto"/>
        <w:spacing w:before="0"/>
        <w:ind w:firstLine="760"/>
      </w:pPr>
    </w:p>
    <w:p w:rsidR="00673AA8" w:rsidRDefault="00673AA8" w:rsidP="00673AA8">
      <w:pPr>
        <w:pStyle w:val="20"/>
        <w:shd w:val="clear" w:color="auto" w:fill="auto"/>
        <w:spacing w:before="0"/>
      </w:pPr>
      <w:r>
        <w:t>Глава муниципального округа-</w:t>
      </w:r>
    </w:p>
    <w:p w:rsidR="00673AA8" w:rsidRDefault="00673AA8" w:rsidP="00673AA8">
      <w:pPr>
        <w:pStyle w:val="20"/>
        <w:shd w:val="clear" w:color="auto" w:fill="auto"/>
        <w:spacing w:before="0"/>
      </w:pPr>
      <w:r>
        <w:t>глава администрации</w:t>
      </w:r>
    </w:p>
    <w:p w:rsidR="00673AA8" w:rsidRDefault="00673AA8" w:rsidP="00673AA8">
      <w:pPr>
        <w:pStyle w:val="20"/>
        <w:shd w:val="clear" w:color="auto" w:fill="auto"/>
        <w:spacing w:before="0"/>
      </w:pPr>
      <w:r>
        <w:t>Бардымского муниципального округа                                            Х.Г. Алапанов</w:t>
      </w:r>
    </w:p>
    <w:sectPr w:rsidR="00673AA8" w:rsidSect="009D16C2">
      <w:pgSz w:w="11900" w:h="16840"/>
      <w:pgMar w:top="1139" w:right="897" w:bottom="1419" w:left="15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ECD" w:rsidRDefault="00EB6ECD" w:rsidP="009D16C2">
      <w:r>
        <w:separator/>
      </w:r>
    </w:p>
  </w:endnote>
  <w:endnote w:type="continuationSeparator" w:id="1">
    <w:p w:rsidR="00EB6ECD" w:rsidRDefault="00EB6ECD" w:rsidP="009D1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ECD" w:rsidRDefault="00EB6ECD"/>
  </w:footnote>
  <w:footnote w:type="continuationSeparator" w:id="1">
    <w:p w:rsidR="00EB6ECD" w:rsidRDefault="00EB6E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D69"/>
    <w:multiLevelType w:val="multilevel"/>
    <w:tmpl w:val="914A3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D16C2"/>
    <w:rsid w:val="002128B1"/>
    <w:rsid w:val="002A4CA6"/>
    <w:rsid w:val="00346103"/>
    <w:rsid w:val="004839AC"/>
    <w:rsid w:val="00521172"/>
    <w:rsid w:val="00673AA8"/>
    <w:rsid w:val="00793D10"/>
    <w:rsid w:val="008B6542"/>
    <w:rsid w:val="009D16C2"/>
    <w:rsid w:val="00C518CE"/>
    <w:rsid w:val="00CE11FD"/>
    <w:rsid w:val="00E47C67"/>
    <w:rsid w:val="00EB6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16C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6C2"/>
    <w:rPr>
      <w:color w:val="000080"/>
      <w:u w:val="single"/>
    </w:rPr>
  </w:style>
  <w:style w:type="character" w:customStyle="1" w:styleId="3">
    <w:name w:val="Основной текст (3)_"/>
    <w:basedOn w:val="a0"/>
    <w:link w:val="30"/>
    <w:rsid w:val="009D16C2"/>
    <w:rPr>
      <w:rFonts w:ascii="Times New Roman" w:eastAsia="Times New Roman" w:hAnsi="Times New Roman" w:cs="Times New Roman"/>
      <w:b w:val="0"/>
      <w:bCs w:val="0"/>
      <w:i/>
      <w:iCs/>
      <w:smallCaps w:val="0"/>
      <w:strike w:val="0"/>
      <w:sz w:val="28"/>
      <w:szCs w:val="28"/>
      <w:u w:val="none"/>
    </w:rPr>
  </w:style>
  <w:style w:type="character" w:customStyle="1" w:styleId="4">
    <w:name w:val="Основной текст (4)_"/>
    <w:basedOn w:val="a0"/>
    <w:link w:val="40"/>
    <w:rsid w:val="009D16C2"/>
    <w:rPr>
      <w:rFonts w:ascii="Times New Roman" w:eastAsia="Times New Roman" w:hAnsi="Times New Roman" w:cs="Times New Roman"/>
      <w:b w:val="0"/>
      <w:bCs w:val="0"/>
      <w:i/>
      <w:iCs/>
      <w:smallCaps w:val="0"/>
      <w:strike w:val="0"/>
      <w:sz w:val="26"/>
      <w:szCs w:val="26"/>
      <w:u w:val="none"/>
    </w:rPr>
  </w:style>
  <w:style w:type="character" w:customStyle="1" w:styleId="4AngsanaUPC12pt">
    <w:name w:val="Основной текст (4) + AngsanaUPC;12 pt"/>
    <w:basedOn w:val="4"/>
    <w:rsid w:val="009D16C2"/>
    <w:rPr>
      <w:rFonts w:ascii="AngsanaUPC" w:eastAsia="AngsanaUPC" w:hAnsi="AngsanaUPC" w:cs="AngsanaUPC"/>
      <w:b/>
      <w:bCs/>
      <w:color w:val="000000"/>
      <w:spacing w:val="0"/>
      <w:w w:val="100"/>
      <w:position w:val="0"/>
      <w:sz w:val="24"/>
      <w:szCs w:val="24"/>
      <w:lang w:val="ru-RU" w:eastAsia="ru-RU" w:bidi="ru-RU"/>
    </w:rPr>
  </w:style>
  <w:style w:type="character" w:customStyle="1" w:styleId="5">
    <w:name w:val="Основной текст (5)_"/>
    <w:basedOn w:val="a0"/>
    <w:link w:val="50"/>
    <w:rsid w:val="009D16C2"/>
    <w:rPr>
      <w:rFonts w:ascii="Times New Roman" w:eastAsia="Times New Roman" w:hAnsi="Times New Roman" w:cs="Times New Roman"/>
      <w:b w:val="0"/>
      <w:bCs w:val="0"/>
      <w:i w:val="0"/>
      <w:iCs w:val="0"/>
      <w:smallCaps w:val="0"/>
      <w:strike w:val="0"/>
      <w:sz w:val="8"/>
      <w:szCs w:val="8"/>
      <w:u w:val="none"/>
    </w:rPr>
  </w:style>
  <w:style w:type="character" w:customStyle="1" w:styleId="6">
    <w:name w:val="Основной текст (6)_"/>
    <w:basedOn w:val="a0"/>
    <w:link w:val="60"/>
    <w:rsid w:val="009D16C2"/>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9D16C2"/>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9D16C2"/>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9D16C2"/>
    <w:pPr>
      <w:shd w:val="clear" w:color="auto" w:fill="FFFFFF"/>
      <w:spacing w:line="355" w:lineRule="exact"/>
    </w:pPr>
    <w:rPr>
      <w:rFonts w:ascii="Times New Roman" w:eastAsia="Times New Roman" w:hAnsi="Times New Roman" w:cs="Times New Roman"/>
      <w:i/>
      <w:iCs/>
      <w:sz w:val="28"/>
      <w:szCs w:val="28"/>
    </w:rPr>
  </w:style>
  <w:style w:type="paragraph" w:customStyle="1" w:styleId="40">
    <w:name w:val="Основной текст (4)"/>
    <w:basedOn w:val="a"/>
    <w:link w:val="4"/>
    <w:rsid w:val="009D16C2"/>
    <w:pPr>
      <w:shd w:val="clear" w:color="auto" w:fill="FFFFFF"/>
      <w:spacing w:line="355" w:lineRule="exact"/>
    </w:pPr>
    <w:rPr>
      <w:rFonts w:ascii="Times New Roman" w:eastAsia="Times New Roman" w:hAnsi="Times New Roman" w:cs="Times New Roman"/>
      <w:i/>
      <w:iCs/>
      <w:sz w:val="26"/>
      <w:szCs w:val="26"/>
    </w:rPr>
  </w:style>
  <w:style w:type="paragraph" w:customStyle="1" w:styleId="50">
    <w:name w:val="Основной текст (5)"/>
    <w:basedOn w:val="a"/>
    <w:link w:val="5"/>
    <w:rsid w:val="009D16C2"/>
    <w:pPr>
      <w:shd w:val="clear" w:color="auto" w:fill="FFFFFF"/>
      <w:spacing w:after="720" w:line="0" w:lineRule="atLeast"/>
    </w:pPr>
    <w:rPr>
      <w:rFonts w:ascii="Times New Roman" w:eastAsia="Times New Roman" w:hAnsi="Times New Roman" w:cs="Times New Roman"/>
      <w:sz w:val="8"/>
      <w:szCs w:val="8"/>
    </w:rPr>
  </w:style>
  <w:style w:type="paragraph" w:customStyle="1" w:styleId="60">
    <w:name w:val="Основной текст (6)"/>
    <w:basedOn w:val="a"/>
    <w:link w:val="6"/>
    <w:rsid w:val="009D16C2"/>
    <w:pPr>
      <w:shd w:val="clear" w:color="auto" w:fill="FFFFFF"/>
      <w:spacing w:before="720" w:after="120" w:line="0" w:lineRule="atLeas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rsid w:val="009D16C2"/>
    <w:pPr>
      <w:shd w:val="clear" w:color="auto" w:fill="FFFFFF"/>
      <w:spacing w:before="120" w:after="300" w:line="355"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9D16C2"/>
    <w:pPr>
      <w:shd w:val="clear" w:color="auto" w:fill="FFFFFF"/>
      <w:spacing w:before="300" w:line="355"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Рустам</dc:creator>
  <cp:lastModifiedBy>Динара</cp:lastModifiedBy>
  <cp:revision>2</cp:revision>
  <cp:lastPrinted>2022-02-25T04:23:00Z</cp:lastPrinted>
  <dcterms:created xsi:type="dcterms:W3CDTF">2022-02-25T03:55:00Z</dcterms:created>
  <dcterms:modified xsi:type="dcterms:W3CDTF">2022-02-25T05:51:00Z</dcterms:modified>
</cp:coreProperties>
</file>